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712AB">
      <w:pPr>
        <w:spacing w:line="360" w:lineRule="auto"/>
        <w:ind w:firstLine="643" w:firstLineChars="200"/>
        <w:jc w:val="left"/>
        <w:rPr>
          <w:rFonts w:ascii="新宋体" w:hAnsi="新宋体" w:eastAsia="新宋体" w:cs="新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新宋体" w:hAnsi="新宋体" w:eastAsia="新宋体" w:cs="新宋体"/>
          <w:b/>
          <w:bCs/>
          <w:color w:val="444444"/>
          <w:sz w:val="32"/>
          <w:szCs w:val="32"/>
          <w:shd w:val="clear" w:color="auto" w:fill="FFFFFF"/>
        </w:rPr>
        <w:t>附件：</w:t>
      </w:r>
    </w:p>
    <w:p w14:paraId="58E61824">
      <w:pPr>
        <w:spacing w:line="360" w:lineRule="auto"/>
        <w:ind w:firstLine="883" w:firstLineChars="200"/>
        <w:jc w:val="center"/>
        <w:rPr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fldChar w:fldCharType="begin"/>
      </w:r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instrText xml:space="preserve"> HYPERLINK "https://ryxfy.hncourt.gov.cn/upload/file/20231216/20231216135343_43070.xlsx" \t "https://ryxfy.hncourt.gov.cn/public/_blank" </w:instrText>
      </w:r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fldChar w:fldCharType="separate"/>
      </w:r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t>鄢陵县人民法院</w:t>
      </w:r>
      <w:bookmarkStart w:id="0" w:name="OLE_LINK1"/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t>信息化运维</w:t>
      </w:r>
      <w:bookmarkEnd w:id="0"/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t>服务采购项目</w:t>
      </w:r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fldChar w:fldCharType="end"/>
      </w:r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t>服务范围及内容</w:t>
      </w:r>
    </w:p>
    <w:p w14:paraId="0E3909F4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针对鄢陵县人民法院信息化运维服务特点，现制定如下运维方案：</w:t>
      </w:r>
      <w:r>
        <w:rPr>
          <w:rFonts w:hint="eastAsia" w:ascii="宋体" w:hAnsi="宋体" w:cs="宋体"/>
          <w:color w:val="000000"/>
          <w:sz w:val="28"/>
          <w:szCs w:val="28"/>
        </w:rPr>
        <w:t>负责鄢陵县人民法院信息化运维工作，常驻法院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1人</w:t>
      </w:r>
      <w:r>
        <w:rPr>
          <w:rFonts w:hint="eastAsia" w:ascii="宋体" w:hAnsi="宋体" w:cs="宋体"/>
          <w:color w:val="000000"/>
          <w:sz w:val="28"/>
          <w:szCs w:val="28"/>
        </w:rPr>
        <w:t>按照工作日上班和实际需要安排服务，24小时电话支持服务，具有类似项目运维经验的供应商可优先考虑。主要工作内容如下：</w:t>
      </w:r>
    </w:p>
    <w:p w14:paraId="3D3F8632"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1、业务软件运维</w:t>
      </w:r>
    </w:p>
    <w:p w14:paraId="490BFA9D">
      <w:pPr>
        <w:snapToGrid w:val="0"/>
        <w:spacing w:line="360" w:lineRule="auto"/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（1）运维范围</w:t>
      </w:r>
    </w:p>
    <w:p w14:paraId="6B9A39B1"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业务软件是信息化工作的基础核心，运维范围包含全省统一办公办案平台系列软件和许昌法院自建软件，主要包含审判流程管理软件、涉诉信访系统、办公软件、数字审委会、庭审应用等系统。</w:t>
      </w:r>
    </w:p>
    <w:p w14:paraId="16A42148">
      <w:pPr>
        <w:snapToGrid w:val="0"/>
        <w:spacing w:line="360" w:lineRule="auto"/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（2）运维内容</w:t>
      </w:r>
    </w:p>
    <w:p w14:paraId="319D82E0"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对于所有业务软件，面向驻场法院，需完成如下工作：</w:t>
      </w:r>
    </w:p>
    <w:p w14:paraId="02B29C4D"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数据库系统运维：运行状态监控和预警、定期巡检维护、开关机、故障处理、配置信息备份管理、技术文档管理等。</w:t>
      </w:r>
    </w:p>
    <w:p w14:paraId="1922F00B"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中间件系统运维：运行状态监控和预警、定期巡检维护、开关机、故障处理、配置信息备份管理、技术文档管理等。</w:t>
      </w:r>
      <w:bookmarkStart w:id="1" w:name="_GoBack"/>
      <w:bookmarkEnd w:id="1"/>
    </w:p>
    <w:p w14:paraId="6C5FA712"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应用软件运维：对我院现有应用软件进行运行状态监控及预警、定期巡检维护、故障处理、软件BUG处理、使用支持、系统培训、演示汇报等。</w:t>
      </w:r>
    </w:p>
    <w:p w14:paraId="2C993C8D"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使用培训：保障法院干警，能够熟练使用应用软件，培训应用软件，定期给新入职干警提供培训服务。</w:t>
      </w:r>
    </w:p>
    <w:p w14:paraId="0DB4ACFD"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技术支持：提供技术支持热线服务，加强与中院运维小组日常沟通，及时上报、处理软件应用系统使用中的问题。</w:t>
      </w:r>
    </w:p>
    <w:p w14:paraId="675D2F7D">
      <w:pPr>
        <w:pStyle w:val="2"/>
        <w:spacing w:after="0" w:line="360" w:lineRule="auto"/>
        <w:ind w:left="0" w:leftChars="0"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2、硬件系统运维</w:t>
      </w:r>
    </w:p>
    <w:p w14:paraId="7CF3B67B"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（1）运维目标：保障驻场法院法庭设备、法庭终端等系统稳定运行，及时响应和排除系统故障，确保系统可用性。</w:t>
      </w:r>
    </w:p>
    <w:p w14:paraId="2CAC985A"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（2）运维范围：硬件设备的操作及日常维修维护。</w:t>
      </w:r>
    </w:p>
    <w:p w14:paraId="745D7E59"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（3）运维内容主要如下：</w:t>
      </w:r>
    </w:p>
    <w:p w14:paraId="41C50B60"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系统定期巡检维护，包括设备状态检查、功能检查等。</w:t>
      </w:r>
    </w:p>
    <w:p w14:paraId="3F524335"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按要求（如节假日）对设备进行关机或开机。</w:t>
      </w:r>
    </w:p>
    <w:p w14:paraId="51E92038"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系统故障响应、诊断与报修、配合厂家处理故障等。</w:t>
      </w:r>
    </w:p>
    <w:p w14:paraId="7785E79F">
      <w:pPr>
        <w:pStyle w:val="2"/>
        <w:ind w:left="0" w:leftChars="0"/>
        <w:rPr>
          <w:sz w:val="28"/>
          <w:szCs w:val="28"/>
        </w:rPr>
      </w:pPr>
    </w:p>
    <w:p w14:paraId="6713B273">
      <w:pPr>
        <w:pStyle w:val="2"/>
        <w:ind w:left="480"/>
        <w:rPr>
          <w:sz w:val="28"/>
          <w:szCs w:val="28"/>
        </w:rPr>
      </w:pPr>
    </w:p>
    <w:p w14:paraId="79B1D0FF">
      <w:pPr>
        <w:pStyle w:val="2"/>
        <w:ind w:left="0" w:leftChars="0"/>
        <w:rPr>
          <w:sz w:val="28"/>
          <w:szCs w:val="28"/>
        </w:rPr>
      </w:pPr>
    </w:p>
    <w:p w14:paraId="35ABC411">
      <w:pPr>
        <w:pStyle w:val="2"/>
        <w:ind w:left="0" w:leftChars="0"/>
        <w:rPr>
          <w:sz w:val="28"/>
          <w:szCs w:val="28"/>
        </w:rPr>
      </w:pPr>
    </w:p>
    <w:p w14:paraId="198D9CB7">
      <w:pPr>
        <w:pStyle w:val="2"/>
        <w:ind w:left="0" w:leftChars="0"/>
        <w:rPr>
          <w:sz w:val="28"/>
          <w:szCs w:val="28"/>
        </w:rPr>
      </w:pPr>
    </w:p>
    <w:p w14:paraId="68C1D878">
      <w:pPr>
        <w:pStyle w:val="2"/>
        <w:spacing w:line="360" w:lineRule="auto"/>
        <w:ind w:left="0" w:leftChars="0"/>
        <w:rPr>
          <w:rFonts w:hint="eastAsia" w:ascii="宋体" w:hAnsi="宋体" w:cs="宋体"/>
          <w:color w:val="000000"/>
          <w:sz w:val="28"/>
          <w:szCs w:val="28"/>
        </w:rPr>
      </w:pPr>
    </w:p>
    <w:p w14:paraId="6F9A5213">
      <w:pPr>
        <w:pStyle w:val="2"/>
        <w:ind w:left="0" w:leftChars="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8DDD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D9EE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3D9EE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zg2MmVhYWU0NjVkOTcwNTQ4MGQ4MDMzZTI3YWYifQ=="/>
  </w:docVars>
  <w:rsids>
    <w:rsidRoot w:val="00AF2B58"/>
    <w:rsid w:val="003117DB"/>
    <w:rsid w:val="00AF2B58"/>
    <w:rsid w:val="00C6772D"/>
    <w:rsid w:val="04B844FD"/>
    <w:rsid w:val="05DF2A15"/>
    <w:rsid w:val="073C428E"/>
    <w:rsid w:val="23D762F6"/>
    <w:rsid w:val="419A2C82"/>
    <w:rsid w:val="4B076AD9"/>
    <w:rsid w:val="50492ACD"/>
    <w:rsid w:val="59D3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next w:val="3"/>
    <w:qFormat/>
    <w:uiPriority w:val="0"/>
    <w:pPr>
      <w:spacing w:after="120" w:line="480" w:lineRule="auto"/>
    </w:pPr>
    <w:rPr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688</Characters>
  <Lines>6</Lines>
  <Paragraphs>1</Paragraphs>
  <TotalTime>8</TotalTime>
  <ScaleCrop>false</ScaleCrop>
  <LinksUpToDate>false</LinksUpToDate>
  <CharactersWithSpaces>688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2023-05-12T04:36:00Z</dcterms:created>
  <dc:creator>Admin</dc:creator>
  <cp:lastModifiedBy>德为本</cp:lastModifiedBy>
  <dcterms:modified xsi:type="dcterms:W3CDTF">2025-07-01T03:05:56Z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65A02437D0DF4297ACEDA4C8F141FBE3_12</vt:lpwstr>
  </property>
  <property fmtid="{D5CDD505-2E9C-101B-9397-08002B2CF9AE}" pid="4" name="KSOTemplateDocerSaveRecord">
    <vt:lpwstr>eyJoZGlkIjoiMTNiMWI2NGM3MjY2NzRhMDJlNjdkYTgwOTJiMGRiNWQiLCJ1c2VySWQiOiIzMzkwNjI0NzMifQ==</vt:lpwstr>
  </property>
</Properties>
</file>