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51EBA">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outlineLvl w:val="1"/>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（一）云上法庭</w:t>
      </w:r>
      <w:r>
        <w:rPr>
          <w:rFonts w:hint="eastAsia" w:ascii="宋体" w:hAnsi="宋体" w:eastAsia="宋体" w:cs="宋体"/>
          <w:b/>
          <w:bCs/>
          <w:color w:val="auto"/>
          <w:sz w:val="24"/>
          <w:szCs w:val="24"/>
          <w:highlight w:val="none"/>
          <w:lang w:val="en-US" w:eastAsia="zh-CN"/>
        </w:rPr>
        <w:t>服务功能要求：</w:t>
      </w:r>
    </w:p>
    <w:p w14:paraId="5CFEBE1A">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云上法庭系统</w:t>
      </w:r>
    </w:p>
    <w:p w14:paraId="32DB9C41">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bookmarkStart w:id="0" w:name="_Toc1056599940"/>
      <w:r>
        <w:rPr>
          <w:rFonts w:hint="eastAsia" w:ascii="宋体" w:hAnsi="宋体" w:eastAsia="宋体" w:cs="宋体"/>
          <w:color w:val="auto"/>
          <w:sz w:val="24"/>
          <w:szCs w:val="24"/>
          <w:highlight w:val="none"/>
          <w:vertAlign w:val="baseline"/>
          <w:lang w:val="en-US" w:eastAsia="zh-CN"/>
        </w:rPr>
        <w:t>1.认证登录</w:t>
      </w:r>
      <w:bookmarkEnd w:id="0"/>
      <w:r>
        <w:rPr>
          <w:rFonts w:hint="eastAsia" w:ascii="宋体" w:hAnsi="宋体" w:eastAsia="宋体" w:cs="宋体"/>
          <w:color w:val="auto"/>
          <w:sz w:val="24"/>
          <w:szCs w:val="24"/>
          <w:highlight w:val="none"/>
          <w:vertAlign w:val="baseline"/>
          <w:lang w:val="en-US" w:eastAsia="zh-CN"/>
        </w:rPr>
        <w:t>：须支持当事人通过实名认证手机号登录微信小程序，参与远程庭审。</w:t>
      </w:r>
      <w:bookmarkStart w:id="7" w:name="_GoBack"/>
      <w:bookmarkEnd w:id="7"/>
    </w:p>
    <w:p w14:paraId="3D533C44">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bookmarkStart w:id="1" w:name="_Toc128424167"/>
      <w:r>
        <w:rPr>
          <w:rFonts w:hint="eastAsia" w:ascii="宋体" w:hAnsi="宋体" w:eastAsia="宋体" w:cs="宋体"/>
          <w:color w:val="auto"/>
          <w:sz w:val="24"/>
          <w:szCs w:val="24"/>
          <w:highlight w:val="none"/>
          <w:vertAlign w:val="baseline"/>
          <w:lang w:val="en-US" w:eastAsia="zh-CN"/>
        </w:rPr>
        <w:t>2.庭前测试</w:t>
      </w:r>
      <w:bookmarkEnd w:id="1"/>
      <w:r>
        <w:rPr>
          <w:rFonts w:hint="eastAsia" w:ascii="宋体" w:hAnsi="宋体" w:eastAsia="宋体" w:cs="宋体"/>
          <w:color w:val="auto"/>
          <w:sz w:val="24"/>
          <w:szCs w:val="24"/>
          <w:highlight w:val="none"/>
          <w:vertAlign w:val="baseline"/>
          <w:lang w:val="en-US" w:eastAsia="zh-CN"/>
        </w:rPr>
        <w:t>：须支持当事人在庭审前通过小程序端测试扬声器、摄像头、麦克风及网络是否正常，以保证庭审正常顺利进行。</w:t>
      </w:r>
    </w:p>
    <w:p w14:paraId="536AFEFF">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bookmarkStart w:id="2" w:name="_Toc203909534"/>
      <w:r>
        <w:rPr>
          <w:rFonts w:hint="eastAsia" w:ascii="宋体" w:hAnsi="宋体" w:eastAsia="宋体" w:cs="宋体"/>
          <w:color w:val="auto"/>
          <w:sz w:val="24"/>
          <w:szCs w:val="24"/>
          <w:highlight w:val="none"/>
          <w:vertAlign w:val="baseline"/>
          <w:lang w:val="en-US" w:eastAsia="zh-CN"/>
        </w:rPr>
        <w:t>3.开庭管理</w:t>
      </w:r>
      <w:bookmarkEnd w:id="2"/>
      <w:r>
        <w:rPr>
          <w:rFonts w:hint="eastAsia" w:ascii="宋体" w:hAnsi="宋体" w:eastAsia="宋体" w:cs="宋体"/>
          <w:color w:val="auto"/>
          <w:sz w:val="24"/>
          <w:szCs w:val="24"/>
          <w:highlight w:val="none"/>
          <w:vertAlign w:val="baseline"/>
          <w:lang w:val="en-US" w:eastAsia="zh-CN"/>
        </w:rPr>
        <w:t>：须支持10路画面的接入，以满足不同案件的开庭需求；须支持禁言、禁听、移除操作，以控制参与人的发言。</w:t>
      </w:r>
    </w:p>
    <w:p w14:paraId="72C01749">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bookmarkStart w:id="3" w:name="_Toc1527985448"/>
      <w:bookmarkStart w:id="4" w:name="_Toc1871120973"/>
      <w:r>
        <w:rPr>
          <w:rFonts w:hint="eastAsia" w:ascii="宋体" w:hAnsi="宋体" w:eastAsia="宋体" w:cs="宋体"/>
          <w:color w:val="auto"/>
          <w:sz w:val="24"/>
          <w:szCs w:val="24"/>
          <w:highlight w:val="none"/>
          <w:vertAlign w:val="baseline"/>
          <w:lang w:val="en-US" w:eastAsia="zh-CN"/>
        </w:rPr>
        <w:t>4.人员添加</w:t>
      </w:r>
      <w:bookmarkEnd w:id="3"/>
      <w:r>
        <w:rPr>
          <w:rFonts w:hint="eastAsia" w:ascii="宋体" w:hAnsi="宋体" w:eastAsia="宋体" w:cs="宋体"/>
          <w:color w:val="auto"/>
          <w:sz w:val="24"/>
          <w:szCs w:val="24"/>
          <w:highlight w:val="none"/>
          <w:vertAlign w:val="baseline"/>
          <w:lang w:val="en-US" w:eastAsia="zh-CN"/>
        </w:rPr>
        <w:t>：须支持法官通过终端实时添加诉讼参与人或证人，参与人收到短信验证码通过小程序进入远程庭审。</w:t>
      </w:r>
    </w:p>
    <w:p w14:paraId="4EFF4084">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5.证据提交：须支持庭外当事人通过手机小程序或通过手机小程序扫码登录当事人web端进行起诉状、答辩状、证据等材料的上传。</w:t>
      </w:r>
    </w:p>
    <w:p w14:paraId="597DDD26">
      <w:pPr>
        <w:keepNext w:val="0"/>
        <w:keepLines w:val="0"/>
        <w:pageBreakBefore w:val="0"/>
        <w:widowControl w:val="0"/>
        <w:shd w:val="clear" w:color="auto" w:fill="auto"/>
        <w:tabs>
          <w:tab w:val="left" w:pos="19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vertAlign w:val="baseline"/>
          <w:lang w:val="en-US" w:eastAsia="zh-CN"/>
        </w:rPr>
      </w:pPr>
      <w:bookmarkStart w:id="5" w:name="_Toc36476733"/>
      <w:bookmarkStart w:id="6" w:name="_Toc35985584"/>
      <w:r>
        <w:rPr>
          <w:rFonts w:hint="eastAsia" w:ascii="宋体" w:hAnsi="宋体" w:eastAsia="宋体" w:cs="宋体"/>
          <w:color w:val="auto"/>
          <w:sz w:val="24"/>
          <w:szCs w:val="24"/>
          <w:highlight w:val="none"/>
          <w:vertAlign w:val="baseline"/>
          <w:lang w:val="en-US" w:eastAsia="zh-CN"/>
        </w:rPr>
        <w:t>6.阅卷共享</w:t>
      </w:r>
      <w:bookmarkEnd w:id="5"/>
      <w:bookmarkEnd w:id="6"/>
      <w:r>
        <w:rPr>
          <w:rFonts w:hint="eastAsia" w:ascii="宋体" w:hAnsi="宋体" w:eastAsia="宋体" w:cs="宋体"/>
          <w:color w:val="auto"/>
          <w:sz w:val="24"/>
          <w:szCs w:val="24"/>
          <w:highlight w:val="none"/>
          <w:vertAlign w:val="baseline"/>
          <w:lang w:val="en-US" w:eastAsia="zh-CN"/>
        </w:rPr>
        <w:t>：须支持法官查看当前案件的起诉状、答辩状、证据等材料；须支持法官对材料进行投屏共享，当事人通过小程序端预览该卷宗材料。</w:t>
      </w:r>
    </w:p>
    <w:p w14:paraId="19728435">
      <w:pP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7.笔录</w:t>
      </w:r>
      <w:bookmarkEnd w:id="4"/>
      <w:r>
        <w:rPr>
          <w:rFonts w:hint="eastAsia" w:ascii="宋体" w:hAnsi="宋体" w:eastAsia="宋体" w:cs="宋体"/>
          <w:color w:val="auto"/>
          <w:sz w:val="24"/>
          <w:szCs w:val="24"/>
          <w:highlight w:val="none"/>
          <w:vertAlign w:val="baseline"/>
          <w:lang w:val="en-US" w:eastAsia="zh-CN"/>
        </w:rPr>
        <w:t>签名：须支持书记员发起笔录确认后，法官通过终端、当事人通过小程序端进行笔录确认签名；须支持电子签名信息合成到笔录每一页最下方。</w:t>
      </w:r>
    </w:p>
    <w:p w14:paraId="5BD7284C">
      <w:pP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（二）调解技术服务功能要求</w:t>
      </w:r>
    </w:p>
    <w:p w14:paraId="660257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服务功能要求</w:t>
      </w:r>
    </w:p>
    <w:p w14:paraId="615254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案件管理</w:t>
      </w:r>
    </w:p>
    <w:p w14:paraId="6FC968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须提供调解案件的全流程管理的功能。</w:t>
      </w:r>
    </w:p>
    <w:p w14:paraId="77363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远程音视频调解</w:t>
      </w:r>
    </w:p>
    <w:p w14:paraId="6A423A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须提供支持调解员、当事人可以通过智能终端与异地的当事人开展远程视频调解的功能。</w:t>
      </w:r>
    </w:p>
    <w:p w14:paraId="673C1D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现场调解音视频记录</w:t>
      </w:r>
    </w:p>
    <w:p w14:paraId="2424C6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须提供支持现场面对面调解过程的音视频记录和保存的功能。</w:t>
      </w:r>
    </w:p>
    <w:p w14:paraId="13261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调解协议在线生成和确认</w:t>
      </w:r>
    </w:p>
    <w:p w14:paraId="4FC2F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须提供自动生成调解协议、现场或者异地在线确认调解协议的功能。</w:t>
      </w:r>
    </w:p>
    <w:p w14:paraId="38988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在线电子签名</w:t>
      </w:r>
    </w:p>
    <w:p w14:paraId="2B8CC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须</w:t>
      </w:r>
      <w:r>
        <w:rPr>
          <w:rFonts w:hint="eastAsia" w:ascii="宋体" w:hAnsi="宋体" w:eastAsia="宋体" w:cs="宋体"/>
          <w:sz w:val="24"/>
          <w:szCs w:val="32"/>
        </w:rPr>
        <w:t>提供现场或者异地当事人通过设备对调解协议进行签字确认的功能。</w:t>
      </w:r>
    </w:p>
    <w:p w14:paraId="66101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内容服务功能要求</w:t>
      </w:r>
    </w:p>
    <w:p w14:paraId="2814F8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固定内容</w:t>
      </w:r>
    </w:p>
    <w:p w14:paraId="25E05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调解政策、调解法规、人民法院调解平台、在线调解室等内容的宣传和展示。展示内容和形式由乙方制作、管理和分发。</w:t>
      </w:r>
    </w:p>
    <w:p w14:paraId="05DE5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动态内容</w:t>
      </w:r>
    </w:p>
    <w:p w14:paraId="05BFAF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与人民法院调解平台关联数据和内容的展示。法院在线特邀调解名册内容。展示内容和形式由乙方制作、管理和分发。</w:t>
      </w:r>
    </w:p>
    <w:p w14:paraId="330E9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定制内容</w:t>
      </w:r>
    </w:p>
    <w:p w14:paraId="2FC6D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法院制作的宣传内容（图片、视频）的展示。宣传内容由甲方制作并提供给乙方，乙方进行展示推送。</w:t>
      </w:r>
    </w:p>
    <w:p w14:paraId="54D8B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接入服务功能要求</w:t>
      </w:r>
    </w:p>
    <w:p w14:paraId="03B7D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与人民法院调解平台无缝集成，并将案件信息、音视频信息同步上传数据至最高质效平台。</w:t>
      </w:r>
    </w:p>
    <w:p w14:paraId="37B70336">
      <w:pPr>
        <w:rPr>
          <w:rFonts w:hint="eastAsia" w:ascii="宋体" w:hAnsi="宋体" w:eastAsia="宋体" w:cs="宋体"/>
          <w:color w:val="auto"/>
          <w:sz w:val="24"/>
          <w:szCs w:val="24"/>
          <w:highlight w:val="none"/>
          <w:vertAlign w:val="baseline"/>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8A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0EA2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70EA2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54B45"/>
    <w:rsid w:val="24A14F05"/>
    <w:rsid w:val="49D86FC9"/>
    <w:rsid w:val="68CB4658"/>
    <w:rsid w:val="71141426"/>
    <w:rsid w:val="7AD8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Calibri" w:hAnsi="Calibri" w:eastAsia="仿宋"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828</Words>
  <Characters>846</Characters>
  <Lines>0</Lines>
  <Paragraphs>0</Paragraphs>
  <TotalTime>45</TotalTime>
  <ScaleCrop>false</ScaleCrop>
  <LinksUpToDate>false</LinksUpToDate>
  <CharactersWithSpaces>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2025-06-30T01:18:00Z</dcterms:created>
  <dc:creator>Admin</dc:creator>
  <cp:lastModifiedBy>德为本</cp:lastModifiedBy>
  <cp:lastPrinted>2025-07-01T04:00:00Z</cp:lastPrinted>
  <dcterms:modified xsi:type="dcterms:W3CDTF">2025-07-01T07:09:19Z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eyJoZGlkIjoiMTNiMWI2NGM3MjY2NzRhMDJlNjdkYTgwOTJiMGRiNWQiLCJ1c2VySWQiOiIzMzkwNjI0NzMifQ==</vt:lpwstr>
  </property>
  <property fmtid="{D5CDD505-2E9C-101B-9397-08002B2CF9AE}" pid="4" name="ICV">
    <vt:lpwstr>45BEE07A29F642929E9C17AF23544643_12</vt:lpwstr>
  </property>
</Properties>
</file>